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</w:t>
      </w:r>
    </w:p>
    <w:tbl>
      <w:tblPr>
        <w:tblStyle w:val="2"/>
        <w:tblpPr w:leftFromText="180" w:rightFromText="180" w:vertAnchor="text" w:horzAnchor="margin" w:tblpX="1" w:tblpY="158"/>
        <w:tblW w:w="9847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232"/>
        <w:gridCol w:w="2339"/>
        <w:gridCol w:w="768"/>
        <w:gridCol w:w="1044"/>
        <w:gridCol w:w="1044"/>
        <w:gridCol w:w="1835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5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3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2339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规格型号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 w:cs="仿宋_GB2312"/>
                <w:b/>
                <w:bCs/>
                <w:sz w:val="21"/>
                <w:szCs w:val="21"/>
                <w:highlight w:val="none"/>
                <w:lang w:val="en-US" w:eastAsia="zh-CN"/>
              </w:rPr>
              <w:t>技术要求</w:t>
            </w:r>
          </w:p>
        </w:tc>
        <w:tc>
          <w:tcPr>
            <w:tcW w:w="768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计划数量</w:t>
            </w:r>
          </w:p>
        </w:tc>
        <w:tc>
          <w:tcPr>
            <w:tcW w:w="1044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品牌、供应单位及报价（元）</w:t>
            </w:r>
          </w:p>
        </w:tc>
        <w:tc>
          <w:tcPr>
            <w:tcW w:w="18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984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一、地面、墙面石材（定制）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水磨石板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厚18mm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2.燃烧性能等级：A级。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6.石材缝采用与石材颜色接近的石材填缝剂填缝。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Times New Roman"/>
                <w:snapToGrid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使用区域：医疗街地面、中庭地面、</w:t>
            </w: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全楼层幕墙收口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无机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水磨石板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厚15mm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2.燃烧性能等级：B1级。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6.石材缝采用与石材颜色接近的石材填缝剂填缝。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使用区域：窗口台面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白色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人造石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规格型号：厚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2.燃烧性能等级：A级。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6.石材缝采用与石材颜色接近的石材填缝剂填缝。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1633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使用区域：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全楼层服务窗口，电梯厅墙面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人造石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规格型号：厚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1.产品质量应符合国家相关规范要求。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2.燃烧性能等级：B1级。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3.表面色彩需现场定样。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4.颜色一致、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纹理排列统一。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5.板面无裂纹，板边无缺棱掉角。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6.石材缝采用与石材颜色接近的石材填缝剂填缝。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760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使用区域：靠幕墙挡墙平面、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茶水柜台面，卫生间洗手台面等</w:t>
            </w:r>
          </w:p>
          <w:p>
            <w:pPr>
              <w:jc w:val="left"/>
              <w:rPr>
                <w:rFonts w:hint="default" w:ascii="仿宋_GB2312" w:hAnsi="宋体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847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二、地面、墙面砖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彩色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条形砖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规格型号：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300*600</w:t>
            </w: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*10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2.燃烧性能等级：A级。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6.瓷砖缝采用与瓷砖颜色接近的填缝剂填缝。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923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使用区域：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塔楼房间卫生间(沐浴墙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面)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灰色地砖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规格型号：</w:t>
            </w: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600*1200*10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2.燃烧性能等级：A级。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6.瓷砖缝采用与瓷砖颜色接近的填缝剂填缝。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584.29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使用区域：</w:t>
            </w:r>
            <w:r>
              <w:rPr>
                <w:rFonts w:hint="eastAsia" w:ascii="仿宋_GB2312" w:hAnsi="宋体" w:eastAsia="仿宋_GB2312"/>
                <w:sz w:val="21"/>
                <w:szCs w:val="21"/>
                <w:highlight w:val="none"/>
              </w:rPr>
              <w:t>(16F)过道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成品梯级砖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规格型号：10mm厚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2.燃烧性能等级：A级。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3.表面色彩需现场定样。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4.颜色一致、纹理排列统一。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5.板面无裂纹，板边无缺棱掉角。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6.瓷砖缝采用与瓷砖颜色接近的填缝剂填缝。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m2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3771.63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使用区域：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"/>
              </w:rPr>
              <w:t>全楼层楼梯踏步</w:t>
            </w:r>
          </w:p>
          <w:p>
            <w:pPr>
              <w:jc w:val="center"/>
              <w:rPr>
                <w:rFonts w:ascii="仿宋_GB2312" w:hAnsi="宋体" w:eastAsia="仿宋_GB2312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成品铝合金伸缩条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2.表面颜色：银色拉丝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3811.8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napToGrid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21"/>
                <w:szCs w:val="21"/>
                <w:highlight w:val="none"/>
                <w:lang w:val="en-US" w:eastAsia="zh-CN" w:bidi="ar-SA"/>
              </w:rPr>
              <w:t>使用区域：铺贴石材/瓷砖超面积空间（依实际）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58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napToGrid w:val="0"/>
                <w:sz w:val="21"/>
                <w:szCs w:val="21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2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成品铝合金灰色踏步防滑条</w:t>
            </w:r>
          </w:p>
        </w:tc>
        <w:tc>
          <w:tcPr>
            <w:tcW w:w="233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1.产品质量应符合国家相关规范要求。</w:t>
            </w:r>
          </w:p>
          <w:p>
            <w:pPr>
              <w:jc w:val="left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2.表面颜色：银色拉丝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m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napToGrid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1000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snapToGrid w:val="0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</w:p>
        </w:tc>
        <w:tc>
          <w:tcPr>
            <w:tcW w:w="1835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snapToGrid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napToGrid w:val="0"/>
                <w:sz w:val="21"/>
                <w:szCs w:val="21"/>
                <w:highlight w:val="none"/>
                <w:lang w:val="en-US" w:eastAsia="zh-CN" w:bidi="ar-SA"/>
              </w:rPr>
              <w:t>使用区域：5层出室外庭院走廊</w:t>
            </w:r>
          </w:p>
        </w:tc>
      </w:tr>
    </w:tbl>
    <w:p>
      <w:pPr>
        <w:numPr>
          <w:ilvl w:val="0"/>
          <w:numId w:val="0"/>
        </w:numPr>
        <w:rPr>
          <w:rFonts w:hint="eastAsia" w:ascii="仿宋_GB2312" w:hAnsi="宋体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 w:cs="仿宋_GB2312"/>
          <w:sz w:val="21"/>
          <w:szCs w:val="21"/>
        </w:rPr>
        <w:t>说明：</w:t>
      </w:r>
      <w:r>
        <w:rPr>
          <w:rFonts w:hint="eastAsia" w:ascii="仿宋_GB2312" w:eastAsia="仿宋_GB2312" w:cs="仿宋_GB2312"/>
          <w:sz w:val="21"/>
          <w:szCs w:val="21"/>
          <w:lang w:val="en-US" w:eastAsia="zh-CN"/>
        </w:rPr>
        <w:t>1.</w:t>
      </w:r>
      <w:r>
        <w:rPr>
          <w:rFonts w:hint="eastAsia" w:ascii="仿宋_GB2312" w:hAnsi="宋体" w:eastAsia="仿宋_GB2312" w:cs="仿宋_GB2312"/>
          <w:sz w:val="21"/>
          <w:szCs w:val="21"/>
          <w:lang w:val="en-US" w:eastAsia="zh-CN"/>
        </w:rPr>
        <w:t>此表计划数量只做认价使用，最终实际工程量以最终结算为准。</w:t>
      </w:r>
    </w:p>
    <w:p>
      <w:pPr>
        <w:spacing w:line="300" w:lineRule="auto"/>
        <w:ind w:left="210" w:leftChars="100" w:firstLine="348" w:firstLineChars="166"/>
        <w:rPr>
          <w:b w:val="0"/>
          <w:bCs/>
          <w:sz w:val="24"/>
          <w:szCs w:val="24"/>
        </w:rPr>
      </w:pPr>
      <w:r>
        <w:rPr>
          <w:rFonts w:hint="eastAsia" w:asci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宋体" w:eastAsia="仿宋_GB2312" w:cs="仿宋_GB2312"/>
          <w:sz w:val="21"/>
          <w:szCs w:val="21"/>
          <w:lang w:val="en-US" w:eastAsia="zh-CN"/>
        </w:rPr>
        <w:t>.材料报价均为材料的到场价（不含税），材料到场价包含出厂价、运杂费、运输损耗费，不含</w:t>
      </w:r>
      <w:r>
        <w:rPr>
          <w:rFonts w:hint="eastAsia" w:ascii="仿宋_GB2312" w:eastAsia="仿宋_GB2312" w:cs="仿宋_GB2312"/>
          <w:sz w:val="21"/>
          <w:szCs w:val="21"/>
          <w:lang w:val="en-US" w:eastAsia="zh-CN"/>
        </w:rPr>
        <w:t>采</w:t>
      </w:r>
      <w:r>
        <w:rPr>
          <w:rFonts w:hint="eastAsia" w:ascii="仿宋_GB2312" w:hAnsi="宋体" w:eastAsia="仿宋_GB2312" w:cs="仿宋_GB2312"/>
          <w:sz w:val="21"/>
          <w:szCs w:val="21"/>
          <w:lang w:val="en-US" w:eastAsia="zh-CN"/>
        </w:rPr>
        <w:t>购保管费。</w:t>
      </w:r>
    </w:p>
    <w:p>
      <w:pPr>
        <w:rPr>
          <w:b w:val="0"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NmN2VjNmRiNGU1NDVjMmViNzY2M2QxY2I0OWUifQ=="/>
  </w:docVars>
  <w:rsids>
    <w:rsidRoot w:val="5FEA1D32"/>
    <w:rsid w:val="279859A1"/>
    <w:rsid w:val="5FEA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1009</Words>
  <Characters>1132</Characters>
  <Lines>0</Lines>
  <Paragraphs>0</Paragraphs>
  <TotalTime>0</TotalTime>
  <ScaleCrop>false</ScaleCrop>
  <LinksUpToDate>false</LinksUpToDate>
  <CharactersWithSpaces>1138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2023-04-07T06:45:00Z</dcterms:created>
  <dc:creator>洁子</dc:creator>
  <cp:lastModifiedBy>洁子</cp:lastModifiedBy>
  <dcterms:modified xsi:type="dcterms:W3CDTF">2023-04-07T06:50:14Z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0659150979104DF2AD7F3552AD0069F8_11</vt:lpwstr>
  </property>
</Properties>
</file>